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9ED2D7" w14:textId="77777777" w:rsidR="00821D62" w:rsidRDefault="00A761D5"/>
    <w:p w14:paraId="2D0B3D73" w14:textId="77777777" w:rsidR="003F170E" w:rsidRDefault="003F170E"/>
    <w:p w14:paraId="23413939" w14:textId="77777777" w:rsidR="003F170E" w:rsidRDefault="003F170E" w:rsidP="003F170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Assess drivers and barriers to supply chain collaboration</w:t>
      </w:r>
    </w:p>
    <w:p w14:paraId="183D0E62" w14:textId="77777777" w:rsidR="003F170E" w:rsidRDefault="003F170E" w:rsidP="003F170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Development of a corporate responsibility and sustainability agenda</w:t>
      </w:r>
    </w:p>
    <w:p w14:paraId="795D94CC" w14:textId="77777777" w:rsidR="003F170E" w:rsidRDefault="003F170E" w:rsidP="003F170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Lead time assessments to ensure on-time deliveries from overseas suppliers</w:t>
      </w:r>
    </w:p>
    <w:p w14:paraId="16225617" w14:textId="77777777" w:rsidR="003F170E" w:rsidRDefault="003F170E" w:rsidP="003F170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Establish the environmental impacts of supply chain activities along with an improvement methodology</w:t>
      </w:r>
    </w:p>
    <w:p w14:paraId="3E4D6D1F" w14:textId="77777777" w:rsidR="003F170E" w:rsidRDefault="003F170E" w:rsidP="003F170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Evaluation of supply chain trends and their applicability to different sectors</w:t>
      </w:r>
    </w:p>
    <w:p w14:paraId="3B602404" w14:textId="77777777" w:rsidR="003F170E" w:rsidRDefault="003F170E" w:rsidP="003F170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Identify, evaluate and recommend opportunities for supply chain cost reductions</w:t>
      </w:r>
    </w:p>
    <w:p w14:paraId="72527A8D" w14:textId="77777777" w:rsidR="003F170E" w:rsidRDefault="003F170E" w:rsidP="003F170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Monitor the performance of customer relationships with key performance indicators</w:t>
      </w:r>
    </w:p>
    <w:p w14:paraId="61346FE7" w14:textId="77777777" w:rsidR="003F170E" w:rsidRDefault="003F170E" w:rsidP="003F170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Reduction of carbon emissions in the logistics department</w:t>
      </w:r>
    </w:p>
    <w:p w14:paraId="33B5D459" w14:textId="77777777" w:rsidR="003F170E" w:rsidRDefault="003F170E" w:rsidP="003F170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Process design to support the introduction of new products and services</w:t>
      </w:r>
    </w:p>
    <w:p w14:paraId="61A03598" w14:textId="77777777" w:rsidR="003F170E" w:rsidRDefault="003F170E" w:rsidP="003F170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Supplier relationship management frameworks</w:t>
      </w:r>
    </w:p>
    <w:p w14:paraId="5A34EB33" w14:textId="77777777" w:rsidR="003F170E" w:rsidRDefault="003F170E" w:rsidP="003F170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LatoLatin-Regular" w:hAnsi="LatoLatin-Regular" w:cs="LatoLatin-Regular"/>
          <w:color w:val="222D35"/>
          <w:sz w:val="32"/>
          <w:szCs w:val="32"/>
        </w:rPr>
      </w:pPr>
      <w:r>
        <w:rPr>
          <w:rFonts w:ascii="LatoLatin-Regular" w:hAnsi="LatoLatin-Regular" w:cs="LatoLatin-Regular"/>
          <w:color w:val="222D35"/>
          <w:sz w:val="32"/>
          <w:szCs w:val="32"/>
        </w:rPr>
        <w:t>Compare and contrast two companies and their supply chain networks</w:t>
      </w:r>
    </w:p>
    <w:p w14:paraId="3B2FDB58" w14:textId="77777777" w:rsidR="003F170E" w:rsidRDefault="003F170E" w:rsidP="003F170E">
      <w:pPr>
        <w:widowControl w:val="0"/>
        <w:autoSpaceDE w:val="0"/>
        <w:autoSpaceDN w:val="0"/>
        <w:adjustRightInd w:val="0"/>
        <w:rPr>
          <w:rFonts w:ascii="LatoLatin-Regular" w:hAnsi="LatoLatin-Regular" w:cs="LatoLatin-Regular"/>
          <w:color w:val="222D35"/>
          <w:sz w:val="58"/>
          <w:szCs w:val="58"/>
        </w:rPr>
      </w:pPr>
      <w:bookmarkStart w:id="0" w:name="_GoBack"/>
      <w:bookmarkEnd w:id="0"/>
    </w:p>
    <w:p w14:paraId="35FE9450" w14:textId="77777777" w:rsidR="003F170E" w:rsidRDefault="003F170E"/>
    <w:sectPr w:rsidR="003F170E" w:rsidSect="00BD3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atoLatin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70E"/>
    <w:rsid w:val="002A7845"/>
    <w:rsid w:val="003F170E"/>
    <w:rsid w:val="006E5764"/>
    <w:rsid w:val="007A1EC8"/>
    <w:rsid w:val="00A761D5"/>
    <w:rsid w:val="00BD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FF379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Macintosh Word</Application>
  <DocSecurity>0</DocSecurity>
  <Lines>5</Lines>
  <Paragraphs>1</Paragraphs>
  <ScaleCrop>false</ScaleCrop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Almugheer, Abdullah</dc:creator>
  <cp:keywords/>
  <dc:description/>
  <cp:lastModifiedBy>Almugheer, Abdullah</cp:lastModifiedBy>
  <cp:revision>2</cp:revision>
  <dcterms:created xsi:type="dcterms:W3CDTF">2018-01-16T22:46:00Z</dcterms:created>
  <dcterms:modified xsi:type="dcterms:W3CDTF">2018-01-16T22:46:00Z</dcterms:modified>
</cp:coreProperties>
</file>